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长江师范学院第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九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届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国学经典诵读大赛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  <w:t>”</w:t>
      </w:r>
    </w:p>
    <w:p>
      <w:pPr>
        <w:jc w:val="center"/>
        <w:rPr>
          <w:rFonts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评分细则</w:t>
      </w:r>
    </w:p>
    <w:p>
      <w:pPr>
        <w:spacing w:line="520" w:lineRule="exact"/>
        <w:ind w:firstLine="602" w:firstLineChars="200"/>
        <w:rPr>
          <w:rFonts w:hint="eastAsia" w:ascii="方正仿宋_GBK" w:hAnsi="仿宋" w:eastAsia="方正仿宋_GBK" w:cs="仿宋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b/>
          <w:bCs/>
          <w:sz w:val="30"/>
          <w:szCs w:val="30"/>
          <w:lang w:val="en-US"/>
        </w:rPr>
        <w:t>1</w:t>
      </w:r>
      <w:r>
        <w:rPr>
          <w:rFonts w:hint="eastAsia" w:ascii="Times New Roman" w:hAnsi="Times New Roman" w:eastAsia="方正仿宋_GBK" w:cs="Times New Roman"/>
          <w:b/>
          <w:bCs/>
          <w:sz w:val="30"/>
          <w:szCs w:val="30"/>
        </w:rPr>
        <w:t>.</w:t>
      </w:r>
      <w:r>
        <w:rPr>
          <w:rFonts w:hint="eastAsia" w:ascii="方正仿宋_GBK" w:hAnsi="仿宋" w:eastAsia="方正仿宋_GBK" w:cs="仿宋"/>
          <w:sz w:val="30"/>
          <w:szCs w:val="30"/>
        </w:rPr>
        <w:t>参赛作品以吟诵为主，限时</w:t>
      </w:r>
      <w:r>
        <w:rPr>
          <w:rFonts w:hint="default" w:ascii="Times New Roman" w:hAnsi="Times New Roman" w:eastAsia="方正仿宋_GBK" w:cs="Times New Roman"/>
          <w:b/>
          <w:bCs/>
          <w:sz w:val="30"/>
          <w:szCs w:val="30"/>
          <w:lang w:val="en-US"/>
        </w:rPr>
        <w:t>6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—</w:t>
      </w:r>
      <w:r>
        <w:rPr>
          <w:rFonts w:hint="eastAsia" w:ascii="Times New Roman" w:hAnsi="Times New Roman" w:eastAsia="方正仿宋_GBK" w:cs="Times New Roman"/>
          <w:b/>
          <w:bCs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/>
          <w:bCs/>
          <w:sz w:val="30"/>
          <w:szCs w:val="30"/>
          <w:lang w:val="en-US" w:eastAsia="zh-CN"/>
        </w:rPr>
        <w:t>0</w:t>
      </w:r>
      <w:r>
        <w:rPr>
          <w:rFonts w:hint="eastAsia" w:ascii="方正仿宋_GBK" w:hAnsi="仿宋" w:eastAsia="方正仿宋_GBK" w:cs="仿宋"/>
          <w:sz w:val="30"/>
          <w:szCs w:val="30"/>
        </w:rPr>
        <w:t>分钟，满分</w:t>
      </w:r>
      <w:r>
        <w:rPr>
          <w:rFonts w:hint="default" w:ascii="Times New Roman" w:hAnsi="Times New Roman" w:eastAsia="方正仿宋_GBK" w:cs="Times New Roman"/>
          <w:b/>
          <w:bCs/>
          <w:sz w:val="30"/>
          <w:szCs w:val="30"/>
          <w:lang w:val="en-US"/>
        </w:rPr>
        <w:t>100</w:t>
      </w:r>
      <w:r>
        <w:rPr>
          <w:rFonts w:hint="eastAsia" w:ascii="方正仿宋_GBK" w:hAnsi="仿宋" w:eastAsia="方正仿宋_GBK" w:cs="仿宋"/>
          <w:sz w:val="30"/>
          <w:szCs w:val="30"/>
        </w:rPr>
        <w:t>分。</w:t>
      </w:r>
    </w:p>
    <w:p>
      <w:pPr>
        <w:spacing w:line="520" w:lineRule="exact"/>
        <w:ind w:firstLine="602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b/>
          <w:bCs/>
          <w:sz w:val="30"/>
          <w:szCs w:val="30"/>
          <w:lang w:val="en-US"/>
        </w:rPr>
        <w:t>2</w:t>
      </w:r>
      <w:r>
        <w:rPr>
          <w:rFonts w:hint="eastAsia" w:ascii="Times New Roman" w:hAnsi="Times New Roman" w:eastAsia="方正仿宋_GBK" w:cs="Times New Roman"/>
          <w:b/>
          <w:bCs/>
          <w:sz w:val="30"/>
          <w:szCs w:val="30"/>
        </w:rPr>
        <w:t>.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主题内容（</w:t>
      </w:r>
      <w:r>
        <w:rPr>
          <w:rFonts w:hint="eastAsia" w:ascii="Times New Roman" w:hAnsi="Times New Roman" w:eastAsia="方正仿宋_GBK" w:cs="Times New Roman"/>
          <w:b/>
          <w:bCs/>
          <w:sz w:val="30"/>
          <w:szCs w:val="30"/>
          <w:lang w:val="en-US"/>
        </w:rPr>
        <w:t>30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分）</w:t>
      </w:r>
    </w:p>
    <w:p>
      <w:pPr>
        <w:spacing w:line="520" w:lineRule="exact"/>
        <w:ind w:firstLine="600" w:firstLineChars="200"/>
        <w:rPr>
          <w:rFonts w:hint="eastAsia" w:ascii="Times New Roman" w:hAnsi="Times New Roman" w:eastAsia="方正仿宋_GBK" w:cs="Times New Roman"/>
          <w:sz w:val="30"/>
          <w:szCs w:val="30"/>
          <w:lang w:val="en-US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>所选内容必须积极向上，紧扣主题。节目内容要求必须为国学经典篇目（</w:t>
      </w:r>
      <w:r>
        <w:rPr>
          <w:rFonts w:hint="eastAsia" w:ascii="方正仿宋_GBK" w:hAnsi="仿宋" w:eastAsia="方正仿宋_GBK" w:cs="仿宋"/>
          <w:b/>
          <w:bCs/>
          <w:sz w:val="30"/>
          <w:szCs w:val="30"/>
        </w:rPr>
        <w:t>附件</w:t>
      </w:r>
      <w:r>
        <w:rPr>
          <w:rFonts w:hint="default" w:ascii="Times New Roman" w:hAnsi="Times New Roman" w:eastAsia="方正仿宋_GBK" w:cs="Times New Roman"/>
          <w:b/>
          <w:bCs/>
          <w:sz w:val="30"/>
          <w:szCs w:val="30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/>
          <w:bCs/>
          <w:sz w:val="30"/>
          <w:szCs w:val="30"/>
        </w:rPr>
        <w:t>的所选篇目</w:t>
      </w:r>
      <w:r>
        <w:rPr>
          <w:rFonts w:hint="eastAsia" w:ascii="Times New Roman" w:hAnsi="Times New Roman" w:eastAsia="方正仿宋_GBK" w:cs="Times New Roman"/>
          <w:b/>
          <w:bCs/>
          <w:sz w:val="30"/>
          <w:szCs w:val="30"/>
          <w:lang w:val="en-US" w:eastAsia="zh-CN"/>
        </w:rPr>
        <w:t>仅</w:t>
      </w:r>
      <w:r>
        <w:rPr>
          <w:rFonts w:hint="eastAsia" w:ascii="Times New Roman" w:hAnsi="Times New Roman" w:eastAsia="方正仿宋_GBK" w:cs="Times New Roman"/>
          <w:b/>
          <w:bCs/>
          <w:sz w:val="30"/>
          <w:szCs w:val="30"/>
        </w:rPr>
        <w:t>供参考</w:t>
      </w:r>
      <w:r>
        <w:rPr>
          <w:rFonts w:hint="eastAsia" w:ascii="方正仿宋_GBK" w:hAnsi="仿宋" w:eastAsia="方正仿宋_GBK" w:cs="仿宋"/>
          <w:sz w:val="30"/>
          <w:szCs w:val="30"/>
        </w:rPr>
        <w:t>），可以是古代文学经典篇目，亦可是其他国学内容，参赛作品不限作品数量，符合主题。</w:t>
      </w:r>
    </w:p>
    <w:p>
      <w:pPr>
        <w:spacing w:line="520" w:lineRule="exact"/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b/>
          <w:bCs/>
          <w:sz w:val="30"/>
          <w:szCs w:val="30"/>
        </w:rPr>
        <w:t>3.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形式创新（</w:t>
      </w:r>
      <w:r>
        <w:rPr>
          <w:rFonts w:hint="eastAsia" w:ascii="Times New Roman" w:hAnsi="Times New Roman" w:eastAsia="方正仿宋_GBK" w:cs="Times New Roman"/>
          <w:b/>
          <w:bCs/>
          <w:sz w:val="30"/>
          <w:szCs w:val="30"/>
          <w:lang w:val="en-US"/>
        </w:rPr>
        <w:t>20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分）</w:t>
      </w:r>
    </w:p>
    <w:p>
      <w:pPr>
        <w:spacing w:line="520" w:lineRule="exact"/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>以个人或集体诵读为基本形式，在参赛作品中可加入PPT，提倡编排对诵、小组朗诵、配乐舞蹈朗诵等艺术表演形式，鼓励创新形式，新颖别致。</w:t>
      </w:r>
    </w:p>
    <w:p>
      <w:pPr>
        <w:spacing w:line="520" w:lineRule="exact"/>
        <w:ind w:firstLine="602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b/>
          <w:bCs/>
          <w:sz w:val="30"/>
          <w:szCs w:val="30"/>
        </w:rPr>
        <w:t>4.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诵读表演效果（</w:t>
      </w:r>
      <w:r>
        <w:rPr>
          <w:rFonts w:hint="eastAsia" w:ascii="Times New Roman" w:hAnsi="Times New Roman" w:eastAsia="方正仿宋_GBK" w:cs="Times New Roman"/>
          <w:b/>
          <w:bCs/>
          <w:sz w:val="30"/>
          <w:szCs w:val="30"/>
          <w:lang w:val="en-US"/>
        </w:rPr>
        <w:t>50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分）</w:t>
      </w:r>
    </w:p>
    <w:p>
      <w:pPr>
        <w:spacing w:line="520" w:lineRule="exact"/>
        <w:ind w:firstLine="600" w:firstLineChars="200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ascii="Times New Roman" w:hAnsi="Times New Roman" w:eastAsia="方正仿宋_GBK" w:cs="Times New Roman"/>
          <w:sz w:val="30"/>
          <w:szCs w:val="30"/>
        </w:rPr>
        <w:t>（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/>
        </w:rPr>
        <w:t>1</w:t>
      </w:r>
      <w:r>
        <w:rPr>
          <w:rFonts w:ascii="Times New Roman" w:hAnsi="Times New Roman" w:eastAsia="方正仿宋_GBK" w:cs="Times New Roman"/>
          <w:sz w:val="30"/>
          <w:szCs w:val="30"/>
        </w:rPr>
        <w:t>）</w:t>
      </w:r>
      <w:r>
        <w:rPr>
          <w:rFonts w:hint="eastAsia" w:ascii="方正仿宋_GBK" w:hAnsi="仿宋" w:eastAsia="方正仿宋_GBK" w:cs="仿宋"/>
          <w:sz w:val="30"/>
          <w:szCs w:val="30"/>
        </w:rPr>
        <w:t>普通话标准流利、诵读技巧控制得当。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（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/>
        </w:rPr>
        <w:t>10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分）</w:t>
      </w:r>
    </w:p>
    <w:p>
      <w:pPr>
        <w:spacing w:line="520" w:lineRule="exact"/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sz w:val="30"/>
          <w:szCs w:val="30"/>
        </w:rPr>
        <w:t>（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/>
        </w:rPr>
        <w:t>2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）</w:t>
      </w:r>
      <w:r>
        <w:rPr>
          <w:rFonts w:hint="eastAsia" w:ascii="方正仿宋_GBK" w:hAnsi="仿宋" w:eastAsia="方正仿宋_GBK" w:cs="仿宋"/>
          <w:sz w:val="30"/>
          <w:szCs w:val="30"/>
        </w:rPr>
        <w:t>诵读感情饱满真挚、表情自然大方、表达自然，把握节奏，诵出韵律，彰显表现力、感染力、能够入情入境。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（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/>
        </w:rPr>
        <w:t>35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分）</w:t>
      </w:r>
    </w:p>
    <w:p>
      <w:pPr>
        <w:spacing w:line="520" w:lineRule="exact"/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sz w:val="30"/>
          <w:szCs w:val="30"/>
        </w:rPr>
        <w:t>（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/>
        </w:rPr>
        <w:t>3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）</w:t>
      </w:r>
      <w:r>
        <w:rPr>
          <w:rFonts w:hint="eastAsia" w:ascii="方正仿宋_GBK" w:hAnsi="仿宋" w:eastAsia="方正仿宋_GBK" w:cs="仿宋"/>
          <w:sz w:val="30"/>
          <w:szCs w:val="30"/>
        </w:rPr>
        <w:t>服装整洁、衣着得体，道具使用恰当，有适当的表演设计。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（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/>
        </w:rPr>
        <w:t>5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分）</w:t>
      </w:r>
    </w:p>
    <w:p>
      <w:pPr>
        <w:jc w:val="center"/>
        <w:rPr>
          <w:rFonts w:ascii="仿宋" w:hAnsi="仿宋" w:eastAsia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51B45E26-1199-4FDD-995C-2F1D7FBD3E0C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E1E64E5B-3F9C-43B2-B80A-4B0E209D0BB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0BCD245-EF98-4967-B288-4749525823E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ZTM1MDFjMzExNDU2NzczODQ3N2YzYWY2MmYxMWEifQ=="/>
    <w:docVar w:name="KSO_WPS_MARK_KEY" w:val="20e787af-f861-41df-82c1-62316407b1b4"/>
  </w:docVars>
  <w:rsids>
    <w:rsidRoot w:val="00000000"/>
    <w:rsid w:val="209E61DF"/>
    <w:rsid w:val="45866AE8"/>
    <w:rsid w:val="47176886"/>
    <w:rsid w:val="51342C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352</Characters>
  <Lines>0</Lines>
  <Paragraphs>14</Paragraphs>
  <TotalTime>2</TotalTime>
  <ScaleCrop>false</ScaleCrop>
  <LinksUpToDate>false</LinksUpToDate>
  <CharactersWithSpaces>352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2019-11-09T19:13:00Z</dcterms:created>
  <dc:creator>心机girl</dc:creator>
  <cp:lastModifiedBy>战·灵均</cp:lastModifiedBy>
  <dcterms:modified xsi:type="dcterms:W3CDTF">2024-10-14T15:44:33Z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4E348C84EB1C43649529EC5AEB1A1B0E_13</vt:lpwstr>
  </property>
</Properties>
</file>